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A" w:rsidRPr="007C4321" w:rsidRDefault="00D15E3A" w:rsidP="00D15E3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A" w:rsidRPr="007C4321" w:rsidRDefault="00D15E3A" w:rsidP="00D15E3A">
      <w:pPr>
        <w:jc w:val="center"/>
        <w:rPr>
          <w:sz w:val="26"/>
          <w:szCs w:val="26"/>
        </w:rPr>
      </w:pPr>
    </w:p>
    <w:p w:rsidR="00D15E3A" w:rsidRPr="007C4321" w:rsidRDefault="00D15E3A" w:rsidP="00D15E3A">
      <w:pPr>
        <w:pStyle w:val="24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D15E3A" w:rsidRPr="007C4321" w:rsidRDefault="00D15E3A" w:rsidP="00D15E3A">
      <w:pPr>
        <w:pStyle w:val="24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D15E3A" w:rsidRPr="007C4321" w:rsidRDefault="00D15E3A" w:rsidP="00D15E3A">
      <w:pPr>
        <w:pStyle w:val="24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D15E3A" w:rsidRPr="007C4321" w:rsidRDefault="00D15E3A" w:rsidP="00D15E3A">
      <w:pPr>
        <w:pStyle w:val="24"/>
        <w:spacing w:after="0" w:line="240" w:lineRule="auto"/>
        <w:jc w:val="center"/>
        <w:rPr>
          <w:sz w:val="26"/>
          <w:szCs w:val="26"/>
        </w:rPr>
      </w:pPr>
    </w:p>
    <w:p w:rsidR="00D15E3A" w:rsidRPr="007C4321" w:rsidRDefault="00D15E3A" w:rsidP="00D15E3A">
      <w:pPr>
        <w:pStyle w:val="24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D15E3A" w:rsidRPr="007C4321" w:rsidRDefault="00D15E3A" w:rsidP="00D15E3A">
      <w:pPr>
        <w:rPr>
          <w:sz w:val="26"/>
          <w:szCs w:val="26"/>
        </w:rPr>
      </w:pPr>
    </w:p>
    <w:p w:rsidR="00D15E3A" w:rsidRPr="007C4321" w:rsidRDefault="00D15E3A" w:rsidP="00D15E3A">
      <w:pPr>
        <w:rPr>
          <w:sz w:val="26"/>
          <w:szCs w:val="26"/>
        </w:rPr>
      </w:pPr>
    </w:p>
    <w:p w:rsidR="00D15E3A" w:rsidRPr="007C4321" w:rsidRDefault="00D15E3A" w:rsidP="00D15E3A">
      <w:pPr>
        <w:pStyle w:val="24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EE6282">
        <w:rPr>
          <w:sz w:val="26"/>
          <w:szCs w:val="26"/>
        </w:rPr>
        <w:t xml:space="preserve"> 01.11.2019</w:t>
      </w:r>
      <w:r w:rsidRPr="007C4321">
        <w:rPr>
          <w:sz w:val="26"/>
          <w:szCs w:val="26"/>
        </w:rPr>
        <w:t xml:space="preserve"> №</w:t>
      </w:r>
      <w:r w:rsidR="00EE6282">
        <w:rPr>
          <w:sz w:val="26"/>
          <w:szCs w:val="26"/>
        </w:rPr>
        <w:t xml:space="preserve"> ПОС.03-2572/19</w:t>
      </w:r>
      <w:r w:rsidRPr="007C4321">
        <w:rPr>
          <w:sz w:val="26"/>
          <w:szCs w:val="26"/>
        </w:rPr>
        <w:t xml:space="preserve"> </w:t>
      </w:r>
    </w:p>
    <w:p w:rsidR="00D15E3A" w:rsidRPr="007C4321" w:rsidRDefault="00D15E3A" w:rsidP="00D15E3A">
      <w:pPr>
        <w:pStyle w:val="24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D15E3A" w:rsidRDefault="00D15E3A" w:rsidP="0021224B">
      <w:pPr>
        <w:jc w:val="both"/>
        <w:rPr>
          <w:sz w:val="26"/>
          <w:szCs w:val="26"/>
        </w:rPr>
      </w:pPr>
    </w:p>
    <w:p w:rsidR="00D15E3A" w:rsidRDefault="00D15E3A" w:rsidP="0021224B">
      <w:pPr>
        <w:jc w:val="both"/>
        <w:rPr>
          <w:sz w:val="26"/>
          <w:szCs w:val="26"/>
        </w:rPr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79034E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4509B6" w:rsidRPr="00085323" w:rsidRDefault="00773D36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Администрации </w:t>
      </w:r>
      <w:r w:rsidR="004F0C5E" w:rsidRPr="00085323"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</w:t>
      </w:r>
      <w:r w:rsidR="004F0C5E" w:rsidRPr="00085323">
        <w:rPr>
          <w:sz w:val="26"/>
          <w:szCs w:val="26"/>
        </w:rPr>
        <w:t xml:space="preserve">орода </w:t>
      </w:r>
    </w:p>
    <w:p w:rsidR="004509B6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Переславля-Залесского</w:t>
      </w:r>
      <w:r w:rsidR="006158F3" w:rsidRPr="00085323">
        <w:rPr>
          <w:sz w:val="26"/>
          <w:szCs w:val="26"/>
        </w:rPr>
        <w:t xml:space="preserve"> 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E832DE" w:rsidRPr="00085323" w:rsidRDefault="00E832DE" w:rsidP="004509B6">
      <w:pPr>
        <w:rPr>
          <w:sz w:val="26"/>
          <w:szCs w:val="26"/>
        </w:rPr>
      </w:pPr>
    </w:p>
    <w:p w:rsidR="00EB5E54" w:rsidRPr="00D13131" w:rsidRDefault="00EB5E54" w:rsidP="00F1478F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D13131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Pr="00B9585A">
        <w:rPr>
          <w:sz w:val="26"/>
          <w:szCs w:val="26"/>
        </w:rPr>
        <w:t xml:space="preserve">решением </w:t>
      </w:r>
      <w:proofErr w:type="spellStart"/>
      <w:r w:rsidRPr="00B9585A">
        <w:rPr>
          <w:sz w:val="26"/>
          <w:szCs w:val="26"/>
        </w:rPr>
        <w:t>Переславл</w:t>
      </w:r>
      <w:r>
        <w:rPr>
          <w:sz w:val="26"/>
          <w:szCs w:val="26"/>
        </w:rPr>
        <w:t>ь-З</w:t>
      </w:r>
      <w:r w:rsidR="00E63C40">
        <w:rPr>
          <w:sz w:val="26"/>
          <w:szCs w:val="26"/>
        </w:rPr>
        <w:t>алесской</w:t>
      </w:r>
      <w:proofErr w:type="spellEnd"/>
      <w:r w:rsidR="00E63C40">
        <w:rPr>
          <w:sz w:val="26"/>
          <w:szCs w:val="26"/>
        </w:rPr>
        <w:t xml:space="preserve"> городской Думы от 26.09.2019 № 95 </w:t>
      </w:r>
      <w:r w:rsidRPr="00D13131">
        <w:rPr>
          <w:sz w:val="26"/>
          <w:szCs w:val="26"/>
        </w:rPr>
        <w:t xml:space="preserve">«О внесении изменений в решение </w:t>
      </w:r>
      <w:proofErr w:type="spellStart"/>
      <w:r w:rsidRPr="00D13131">
        <w:rPr>
          <w:sz w:val="26"/>
          <w:szCs w:val="26"/>
        </w:rPr>
        <w:t>Переславль-Залесской</w:t>
      </w:r>
      <w:proofErr w:type="spellEnd"/>
      <w:r w:rsidRPr="00D13131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 w:rsidR="007E65FF">
        <w:rPr>
          <w:sz w:val="26"/>
          <w:szCs w:val="26"/>
        </w:rPr>
        <w:t xml:space="preserve"> </w:t>
      </w:r>
      <w:r w:rsidRPr="00D1313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уточнения объема финансирования</w:t>
      </w:r>
    </w:p>
    <w:p w:rsidR="00726113" w:rsidRPr="00085323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AD49FC" w:rsidRDefault="0021224B" w:rsidP="0021224B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085323" w:rsidRDefault="0021224B" w:rsidP="00F1478F">
      <w:pPr>
        <w:tabs>
          <w:tab w:val="left" w:pos="709"/>
        </w:tabs>
        <w:jc w:val="center"/>
        <w:rPr>
          <w:sz w:val="26"/>
          <w:szCs w:val="26"/>
        </w:rPr>
      </w:pPr>
    </w:p>
    <w:p w:rsidR="00EB5E54" w:rsidRDefault="00EB5E54" w:rsidP="00EB5E54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</w:t>
      </w:r>
      <w:proofErr w:type="gramStart"/>
      <w:r w:rsidRPr="00085323">
        <w:rPr>
          <w:sz w:val="26"/>
          <w:szCs w:val="26"/>
        </w:rPr>
        <w:t>Внести в городскую целевую программу</w:t>
      </w:r>
      <w:r w:rsidR="006505EA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Администрации городского округа города Переславля-Залесского от 16.04.2019 № ПОС.03-0880/19, от 13.05.2019 № ПОС.03-1039/19, от 22.07.2019 № ПОС.03-1630/19</w:t>
      </w:r>
      <w:r w:rsidR="00D8305E">
        <w:rPr>
          <w:sz w:val="26"/>
          <w:szCs w:val="26"/>
        </w:rPr>
        <w:t>, от 13.09.2019 №</w:t>
      </w:r>
      <w:r w:rsidR="007E65FF">
        <w:rPr>
          <w:sz w:val="26"/>
          <w:szCs w:val="26"/>
        </w:rPr>
        <w:t xml:space="preserve"> </w:t>
      </w:r>
      <w:r w:rsidR="00D8305E">
        <w:rPr>
          <w:sz w:val="26"/>
          <w:szCs w:val="26"/>
        </w:rPr>
        <w:t>ПОС.03-2165/19</w:t>
      </w:r>
      <w:r>
        <w:rPr>
          <w:sz w:val="26"/>
          <w:szCs w:val="26"/>
        </w:rPr>
        <w:t>), изменения согласно приложению.</w:t>
      </w:r>
      <w:proofErr w:type="gramEnd"/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D15E3A" w:rsidRDefault="00D15E3A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="0079034E">
        <w:rPr>
          <w:sz w:val="26"/>
          <w:szCs w:val="26"/>
        </w:rPr>
        <w:t xml:space="preserve">                 </w:t>
      </w:r>
      <w:r w:rsidRPr="00085323">
        <w:rPr>
          <w:sz w:val="26"/>
          <w:szCs w:val="26"/>
        </w:rPr>
        <w:tab/>
      </w:r>
      <w:r w:rsidR="0079034E">
        <w:rPr>
          <w:sz w:val="26"/>
          <w:szCs w:val="26"/>
        </w:rPr>
        <w:t xml:space="preserve">                                    </w:t>
      </w:r>
      <w:r w:rsidRPr="00085323">
        <w:rPr>
          <w:sz w:val="26"/>
          <w:szCs w:val="26"/>
        </w:rPr>
        <w:t>В.А. Астраханцев</w:t>
      </w: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AD49FC" w:rsidRDefault="00AD49FC" w:rsidP="00C31158">
      <w:pPr>
        <w:ind w:left="5670"/>
      </w:pPr>
    </w:p>
    <w:p w:rsidR="00794FE8" w:rsidRDefault="00794FE8" w:rsidP="00C31158">
      <w:pPr>
        <w:ind w:left="5670"/>
      </w:pPr>
    </w:p>
    <w:p w:rsidR="00C31158" w:rsidRPr="00C31158" w:rsidRDefault="00C31158" w:rsidP="00C31158">
      <w:pPr>
        <w:ind w:left="5670"/>
      </w:pPr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C31158" w:rsidRPr="00EE6282" w:rsidRDefault="00C31158" w:rsidP="00EE6282">
      <w:pPr>
        <w:ind w:left="5670"/>
      </w:pPr>
      <w:r w:rsidRPr="00C31158">
        <w:t>от</w:t>
      </w:r>
      <w:r w:rsidR="0079034E">
        <w:t xml:space="preserve">  </w:t>
      </w:r>
      <w:r w:rsidR="00EE6282" w:rsidRPr="00EE6282">
        <w:t>01.11.2019 № ПОС.03-2572/19</w:t>
      </w:r>
    </w:p>
    <w:p w:rsidR="00EE6282" w:rsidRPr="00C31158" w:rsidRDefault="00EE6282" w:rsidP="00EE6282">
      <w:pPr>
        <w:ind w:left="5670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разделе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EB5E54" w:rsidRPr="0048521E" w:rsidTr="0080448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804489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E63C40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2 8</w:t>
            </w:r>
            <w:r w:rsidR="00EB5E54">
              <w:rPr>
                <w:color w:val="000000"/>
              </w:rPr>
              <w:t>58,42</w:t>
            </w:r>
            <w:r w:rsidR="00EB5E54" w:rsidRPr="00E77803">
              <w:rPr>
                <w:color w:val="000000"/>
              </w:rPr>
              <w:t xml:space="preserve"> тыс. руб.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E63C40">
              <w:rPr>
                <w:color w:val="000000"/>
              </w:rPr>
              <w:t>2 8</w:t>
            </w:r>
            <w:r>
              <w:rPr>
                <w:color w:val="000000"/>
              </w:rPr>
              <w:t>58,4</w:t>
            </w:r>
            <w:r w:rsidRPr="00ED25DA">
              <w:rPr>
                <w:color w:val="000000"/>
              </w:rPr>
              <w:t xml:space="preserve">2 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63C40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1 3</w:t>
            </w:r>
            <w:r w:rsidR="00EB5E54">
              <w:rPr>
                <w:color w:val="000000"/>
              </w:rPr>
              <w:t>78,16</w:t>
            </w:r>
            <w:r w:rsidR="00EB5E54"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470C19">
              <w:rPr>
                <w:color w:val="000000"/>
              </w:rPr>
              <w:t>жета городского округа – 1 3</w:t>
            </w:r>
            <w:r>
              <w:rPr>
                <w:color w:val="000000"/>
              </w:rPr>
              <w:t>78,16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758,44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>
              <w:rPr>
                <w:color w:val="000000"/>
              </w:rPr>
              <w:t>дского округа – 758,44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721,82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48521E" w:rsidRDefault="00EB5E54" w:rsidP="00804489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721,82</w:t>
            </w:r>
            <w:r w:rsidRPr="00E77803">
              <w:rPr>
                <w:color w:val="000000"/>
              </w:rPr>
              <w:t xml:space="preserve"> тыс. руб.</w:t>
            </w: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804489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 w:rsidR="00E63C40">
              <w:t xml:space="preserve"> 8</w:t>
            </w:r>
            <w:r>
              <w:t>58,4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63C40" w:rsidP="00804489">
            <w:pPr>
              <w:autoSpaceDE w:val="0"/>
              <w:autoSpaceDN w:val="0"/>
              <w:jc w:val="center"/>
            </w:pPr>
            <w:r>
              <w:t>1 3</w:t>
            </w:r>
            <w:r w:rsidR="00EB5E54">
              <w:t>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 w:rsidR="00E63C40">
              <w:t xml:space="preserve"> 8</w:t>
            </w:r>
            <w:r>
              <w:t>58,4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63C40" w:rsidP="00804489">
            <w:pPr>
              <w:autoSpaceDE w:val="0"/>
              <w:autoSpaceDN w:val="0"/>
              <w:jc w:val="center"/>
            </w:pPr>
            <w:r>
              <w:t>1 3</w:t>
            </w:r>
            <w:r w:rsidR="00EB5E54">
              <w:t>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D15E3A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EB5E54" w:rsidRPr="00AD49FC" w:rsidTr="00804489">
        <w:tc>
          <w:tcPr>
            <w:tcW w:w="710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 xml:space="preserve">№ </w:t>
            </w:r>
            <w:proofErr w:type="spellStart"/>
            <w:proofErr w:type="gramStart"/>
            <w:r w:rsidRPr="00AD49FC">
              <w:t>п</w:t>
            </w:r>
            <w:proofErr w:type="spellEnd"/>
            <w:proofErr w:type="gramEnd"/>
            <w:r w:rsidRPr="00AD49FC">
              <w:t>/</w:t>
            </w:r>
            <w:proofErr w:type="spellStart"/>
            <w:r w:rsidRPr="00AD49FC"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804489">
        <w:tc>
          <w:tcPr>
            <w:tcW w:w="710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  <w:tr w:rsidR="00EB5E54" w:rsidRPr="00AD49FC" w:rsidTr="00804489">
        <w:tc>
          <w:tcPr>
            <w:tcW w:w="14177" w:type="dxa"/>
            <w:gridSpan w:val="9"/>
            <w:shd w:val="clear" w:color="auto" w:fill="auto"/>
            <w:vAlign w:val="center"/>
          </w:tcPr>
          <w:p w:rsidR="00EB5E54" w:rsidRPr="00AD49FC" w:rsidRDefault="00EB5E54" w:rsidP="00804489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 w:rsidRPr="00AD49FC">
              <w:rPr>
                <w:kern w:val="2"/>
                <w:lang w:eastAsia="en-US"/>
              </w:rPr>
              <w:t>к</w:t>
            </w:r>
            <w:proofErr w:type="gramEnd"/>
            <w:r w:rsidRPr="00AD49FC"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390,50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МКУ 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168,61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472</w:t>
            </w:r>
            <w:r w:rsidRPr="00AD49FC">
              <w:t>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139</w:t>
            </w:r>
            <w:r w:rsidRPr="00AD49FC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162,71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</w:pPr>
          </w:p>
          <w:p w:rsidR="00EB5E54" w:rsidRPr="00470C19" w:rsidRDefault="00EB5E54" w:rsidP="00804489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</w:tc>
        <w:tc>
          <w:tcPr>
            <w:tcW w:w="1135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57,00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470C19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470C19" w:rsidRDefault="00EB5E54" w:rsidP="00804489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  <w:p w:rsidR="00EB5E54" w:rsidRPr="00AD0EA3" w:rsidRDefault="00EB5E54" w:rsidP="00804489">
            <w:pPr>
              <w:jc w:val="center"/>
            </w:pPr>
          </w:p>
          <w:p w:rsidR="00EB5E54" w:rsidRPr="00AD0EA3" w:rsidRDefault="00EB5E54" w:rsidP="00804489">
            <w:pPr>
              <w:jc w:val="center"/>
            </w:pPr>
            <w:r w:rsidRPr="00AD0EA3">
              <w:t>68,90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  <w:p w:rsidR="00EB5E54" w:rsidRPr="00794FE8" w:rsidRDefault="00EB5E54" w:rsidP="00804489">
            <w:pPr>
              <w:ind w:left="-108" w:right="-108"/>
              <w:jc w:val="center"/>
            </w:pPr>
          </w:p>
          <w:p w:rsidR="00EB5E54" w:rsidRPr="00794FE8" w:rsidRDefault="00EB5E54" w:rsidP="00804489">
            <w:pPr>
              <w:ind w:left="-108" w:right="-108"/>
              <w:jc w:val="center"/>
            </w:pPr>
            <w:r w:rsidRPr="00794FE8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lastRenderedPageBreak/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BF4C06" w:rsidRPr="00AD49FC" w:rsidTr="005F69A5">
        <w:tc>
          <w:tcPr>
            <w:tcW w:w="710" w:type="dxa"/>
            <w:shd w:val="clear" w:color="auto" w:fill="auto"/>
          </w:tcPr>
          <w:p w:rsidR="00BF4C06" w:rsidRDefault="00BF4C06" w:rsidP="00804489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4C06" w:rsidRPr="00BF4C06" w:rsidRDefault="00BF4C06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 w:rsidR="00573178"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 xml:space="preserve">рытого тренировочного катка по адресу: </w:t>
            </w:r>
            <w:proofErr w:type="gramStart"/>
            <w:r w:rsidRPr="00BF4C06">
              <w:rPr>
                <w:shd w:val="clear" w:color="auto" w:fill="FFFFFF"/>
              </w:rPr>
              <w:t>Ярославская</w:t>
            </w:r>
            <w:proofErr w:type="gramEnd"/>
            <w:r w:rsidRPr="00BF4C06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BF4C06" w:rsidRDefault="00BF4C06" w:rsidP="0080448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4C06" w:rsidRPr="00AD49FC" w:rsidRDefault="00BF4C06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Default="005F69A5" w:rsidP="00804489">
            <w:pPr>
              <w:jc w:val="center"/>
            </w:pPr>
            <w:r>
              <w:t>300,00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C06" w:rsidRDefault="00BF4C06" w:rsidP="00804489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Pr="00AD49FC" w:rsidRDefault="00BF4C06" w:rsidP="00090E7B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C06" w:rsidRPr="00AD49FC" w:rsidRDefault="00BF4C06" w:rsidP="00090E7B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C06" w:rsidRPr="00AD49FC" w:rsidRDefault="00BF4C06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06" w:rsidRPr="00AD49FC" w:rsidRDefault="00326DB0" w:rsidP="005F69A5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r>
              <w:rPr>
                <w:lang w:eastAsia="en-US"/>
              </w:rPr>
              <w:t>культуры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уризма</w:t>
            </w:r>
            <w:proofErr w:type="spellEnd"/>
            <w:r>
              <w:rPr>
                <w:lang w:eastAsia="en-US"/>
              </w:rPr>
              <w:t>, молодёжи и спорта</w:t>
            </w:r>
            <w:r w:rsidR="00470C19"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5F69A5" w:rsidP="00804489">
            <w:pPr>
              <w:jc w:val="center"/>
            </w:pPr>
            <w:r>
              <w:t>2 8</w:t>
            </w:r>
            <w:r w:rsidR="00EB5E54">
              <w:t>58</w:t>
            </w:r>
            <w:r w:rsidR="00EB5E54" w:rsidRPr="00AD49FC">
              <w:t>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5F69A5" w:rsidP="00804489">
            <w:pPr>
              <w:jc w:val="center"/>
            </w:pPr>
            <w:r>
              <w:t>1 3</w:t>
            </w:r>
            <w:r w:rsidR="00EB5E54">
              <w:t>78</w:t>
            </w:r>
            <w:r w:rsidR="00EB5E54" w:rsidRPr="00AD49FC">
              <w:t>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EB5E54" w:rsidRPr="00AD49FC" w:rsidTr="00804489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E54" w:rsidRPr="00AD49FC" w:rsidRDefault="00EB5E54" w:rsidP="00804489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 w:rsidRPr="00AD49FC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rPr>
          <w:trHeight w:val="586"/>
        </w:trPr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Организация, подготовка и участие добровольных </w:t>
            </w:r>
            <w:r w:rsidRPr="00AD49FC">
              <w:rPr>
                <w:lang w:eastAsia="en-US"/>
              </w:rPr>
              <w:lastRenderedPageBreak/>
              <w:t>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</w:tcPr>
          <w:p w:rsidR="00EB5E54" w:rsidRPr="00AD49FC" w:rsidRDefault="00EB5E54" w:rsidP="00804489">
            <w:pPr>
              <w:jc w:val="both"/>
            </w:pPr>
            <w:r w:rsidRPr="00AD49FC">
              <w:lastRenderedPageBreak/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470C19" w:rsidP="00804489">
            <w:pPr>
              <w:jc w:val="center"/>
            </w:pPr>
            <w:r>
              <w:t>2 8</w:t>
            </w:r>
            <w:r w:rsidR="00EB5E54">
              <w:t>58</w:t>
            </w:r>
            <w:r w:rsidR="00EB5E54" w:rsidRPr="00AD49FC">
              <w:t>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470C19" w:rsidP="00804489">
            <w:pPr>
              <w:jc w:val="center"/>
            </w:pPr>
            <w:r>
              <w:t>1 3</w:t>
            </w:r>
            <w:r w:rsidR="00EB5E54">
              <w:t>78</w:t>
            </w:r>
            <w:r w:rsidR="00EB5E54" w:rsidRPr="00AD49FC">
              <w:t>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</w:tbl>
    <w:p w:rsidR="008A5570" w:rsidRDefault="008A5570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8A5570" w:rsidSect="009F689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B" w:rsidRDefault="006A321B">
      <w:r>
        <w:separator/>
      </w:r>
    </w:p>
  </w:endnote>
  <w:endnote w:type="continuationSeparator" w:id="0">
    <w:p w:rsidR="006A321B" w:rsidRDefault="006A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B" w:rsidRDefault="006A321B">
      <w:r>
        <w:separator/>
      </w:r>
    </w:p>
  </w:footnote>
  <w:footnote w:type="continuationSeparator" w:id="0">
    <w:p w:rsidR="006A321B" w:rsidRDefault="006A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843ECE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7688"/>
    <w:rsid w:val="0005551D"/>
    <w:rsid w:val="00070702"/>
    <w:rsid w:val="00077F78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105942"/>
    <w:rsid w:val="00133464"/>
    <w:rsid w:val="0013722A"/>
    <w:rsid w:val="00151C0D"/>
    <w:rsid w:val="0015232C"/>
    <w:rsid w:val="00155DC6"/>
    <w:rsid w:val="00161059"/>
    <w:rsid w:val="001630E1"/>
    <w:rsid w:val="00175F13"/>
    <w:rsid w:val="00181826"/>
    <w:rsid w:val="001B18FC"/>
    <w:rsid w:val="001B41D6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196B"/>
    <w:rsid w:val="002560B0"/>
    <w:rsid w:val="00273907"/>
    <w:rsid w:val="00290218"/>
    <w:rsid w:val="002A5FBD"/>
    <w:rsid w:val="002B0370"/>
    <w:rsid w:val="002C32B2"/>
    <w:rsid w:val="002E63B7"/>
    <w:rsid w:val="0031005B"/>
    <w:rsid w:val="00326DB0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205E4"/>
    <w:rsid w:val="004216BB"/>
    <w:rsid w:val="004509B6"/>
    <w:rsid w:val="0045301E"/>
    <w:rsid w:val="004626EE"/>
    <w:rsid w:val="00470C19"/>
    <w:rsid w:val="00473BDC"/>
    <w:rsid w:val="00474841"/>
    <w:rsid w:val="00481719"/>
    <w:rsid w:val="00482979"/>
    <w:rsid w:val="004855BE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1320A"/>
    <w:rsid w:val="005161C7"/>
    <w:rsid w:val="0052686E"/>
    <w:rsid w:val="0053294A"/>
    <w:rsid w:val="00542887"/>
    <w:rsid w:val="00543586"/>
    <w:rsid w:val="00546AAF"/>
    <w:rsid w:val="0056224B"/>
    <w:rsid w:val="00562806"/>
    <w:rsid w:val="00566350"/>
    <w:rsid w:val="00573178"/>
    <w:rsid w:val="005735DA"/>
    <w:rsid w:val="0058295B"/>
    <w:rsid w:val="005911A5"/>
    <w:rsid w:val="00591AB8"/>
    <w:rsid w:val="00594769"/>
    <w:rsid w:val="005B080F"/>
    <w:rsid w:val="005C7F6E"/>
    <w:rsid w:val="005D2205"/>
    <w:rsid w:val="005D53BD"/>
    <w:rsid w:val="005F299C"/>
    <w:rsid w:val="005F69A5"/>
    <w:rsid w:val="00600A64"/>
    <w:rsid w:val="0060481B"/>
    <w:rsid w:val="006158F3"/>
    <w:rsid w:val="0062488B"/>
    <w:rsid w:val="0064021C"/>
    <w:rsid w:val="0064053D"/>
    <w:rsid w:val="00642A8C"/>
    <w:rsid w:val="00647226"/>
    <w:rsid w:val="006505EA"/>
    <w:rsid w:val="0066137B"/>
    <w:rsid w:val="00666D8D"/>
    <w:rsid w:val="0067611F"/>
    <w:rsid w:val="00695F6F"/>
    <w:rsid w:val="00696351"/>
    <w:rsid w:val="006A20DE"/>
    <w:rsid w:val="006A321B"/>
    <w:rsid w:val="006A6AEC"/>
    <w:rsid w:val="006C069B"/>
    <w:rsid w:val="006E0178"/>
    <w:rsid w:val="0071198C"/>
    <w:rsid w:val="00716601"/>
    <w:rsid w:val="007203C0"/>
    <w:rsid w:val="00726113"/>
    <w:rsid w:val="0074219B"/>
    <w:rsid w:val="007506F0"/>
    <w:rsid w:val="0075478E"/>
    <w:rsid w:val="00760FCF"/>
    <w:rsid w:val="007631F0"/>
    <w:rsid w:val="00772EF8"/>
    <w:rsid w:val="00773730"/>
    <w:rsid w:val="00773D36"/>
    <w:rsid w:val="0079034E"/>
    <w:rsid w:val="00790542"/>
    <w:rsid w:val="00794FE8"/>
    <w:rsid w:val="00795FE1"/>
    <w:rsid w:val="007B7972"/>
    <w:rsid w:val="007C7674"/>
    <w:rsid w:val="007D36CD"/>
    <w:rsid w:val="007E65FF"/>
    <w:rsid w:val="007E7B0E"/>
    <w:rsid w:val="0080022F"/>
    <w:rsid w:val="008342CB"/>
    <w:rsid w:val="00843ECE"/>
    <w:rsid w:val="008572CC"/>
    <w:rsid w:val="008665E5"/>
    <w:rsid w:val="00870700"/>
    <w:rsid w:val="00882832"/>
    <w:rsid w:val="00882D8A"/>
    <w:rsid w:val="00885BFD"/>
    <w:rsid w:val="00891457"/>
    <w:rsid w:val="008A5570"/>
    <w:rsid w:val="008B07B2"/>
    <w:rsid w:val="008B5BD3"/>
    <w:rsid w:val="009140B3"/>
    <w:rsid w:val="00934EC3"/>
    <w:rsid w:val="0093742A"/>
    <w:rsid w:val="009529D8"/>
    <w:rsid w:val="00960022"/>
    <w:rsid w:val="00961708"/>
    <w:rsid w:val="00984461"/>
    <w:rsid w:val="009D03BA"/>
    <w:rsid w:val="009D5A78"/>
    <w:rsid w:val="009D7EF6"/>
    <w:rsid w:val="009E096A"/>
    <w:rsid w:val="009E4130"/>
    <w:rsid w:val="009F6899"/>
    <w:rsid w:val="00A15C07"/>
    <w:rsid w:val="00A176D8"/>
    <w:rsid w:val="00A272B0"/>
    <w:rsid w:val="00A3211D"/>
    <w:rsid w:val="00A40E40"/>
    <w:rsid w:val="00A433E3"/>
    <w:rsid w:val="00A43B63"/>
    <w:rsid w:val="00A44A03"/>
    <w:rsid w:val="00A46EB1"/>
    <w:rsid w:val="00A92EEA"/>
    <w:rsid w:val="00AA52DB"/>
    <w:rsid w:val="00AA7EC4"/>
    <w:rsid w:val="00AB65B1"/>
    <w:rsid w:val="00AC6E08"/>
    <w:rsid w:val="00AD0EA3"/>
    <w:rsid w:val="00AD49FC"/>
    <w:rsid w:val="00AE5CD1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BF4C06"/>
    <w:rsid w:val="00C06052"/>
    <w:rsid w:val="00C15272"/>
    <w:rsid w:val="00C31158"/>
    <w:rsid w:val="00C564D2"/>
    <w:rsid w:val="00C61259"/>
    <w:rsid w:val="00C63791"/>
    <w:rsid w:val="00C74072"/>
    <w:rsid w:val="00C748FC"/>
    <w:rsid w:val="00C871A0"/>
    <w:rsid w:val="00CA4C3B"/>
    <w:rsid w:val="00CA582D"/>
    <w:rsid w:val="00CA7F89"/>
    <w:rsid w:val="00CB0861"/>
    <w:rsid w:val="00CB59D6"/>
    <w:rsid w:val="00CB7A4A"/>
    <w:rsid w:val="00CD0E2F"/>
    <w:rsid w:val="00CE22BB"/>
    <w:rsid w:val="00CF2FA5"/>
    <w:rsid w:val="00CF459F"/>
    <w:rsid w:val="00CF67A1"/>
    <w:rsid w:val="00D04515"/>
    <w:rsid w:val="00D05E6B"/>
    <w:rsid w:val="00D1311D"/>
    <w:rsid w:val="00D15E3A"/>
    <w:rsid w:val="00D172C5"/>
    <w:rsid w:val="00D17A69"/>
    <w:rsid w:val="00D30361"/>
    <w:rsid w:val="00D31E99"/>
    <w:rsid w:val="00D35764"/>
    <w:rsid w:val="00D42ACF"/>
    <w:rsid w:val="00D43A90"/>
    <w:rsid w:val="00D743A3"/>
    <w:rsid w:val="00D8305E"/>
    <w:rsid w:val="00D832EE"/>
    <w:rsid w:val="00DA3A2A"/>
    <w:rsid w:val="00DA62D3"/>
    <w:rsid w:val="00DB0163"/>
    <w:rsid w:val="00DB6CE0"/>
    <w:rsid w:val="00DC3629"/>
    <w:rsid w:val="00DD7D07"/>
    <w:rsid w:val="00DE32DD"/>
    <w:rsid w:val="00E0423F"/>
    <w:rsid w:val="00E059E4"/>
    <w:rsid w:val="00E207F0"/>
    <w:rsid w:val="00E34F48"/>
    <w:rsid w:val="00E426C9"/>
    <w:rsid w:val="00E63C40"/>
    <w:rsid w:val="00E6789E"/>
    <w:rsid w:val="00E77803"/>
    <w:rsid w:val="00E832DE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82"/>
    <w:rsid w:val="00EF1A77"/>
    <w:rsid w:val="00EF2CA3"/>
    <w:rsid w:val="00EF4636"/>
    <w:rsid w:val="00EF5B4E"/>
    <w:rsid w:val="00F042F2"/>
    <w:rsid w:val="00F051CD"/>
    <w:rsid w:val="00F05D7C"/>
    <w:rsid w:val="00F1478F"/>
    <w:rsid w:val="00F21B4D"/>
    <w:rsid w:val="00F3396C"/>
    <w:rsid w:val="00F57070"/>
    <w:rsid w:val="00F7046A"/>
    <w:rsid w:val="00F7221E"/>
    <w:rsid w:val="00F745EC"/>
    <w:rsid w:val="00F842F0"/>
    <w:rsid w:val="00F9575B"/>
    <w:rsid w:val="00FA1DCD"/>
    <w:rsid w:val="00FA2040"/>
    <w:rsid w:val="00FA5822"/>
    <w:rsid w:val="00FB0BB4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4C3B-2C6B-4496-8A90-D72A19AE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</cp:revision>
  <cp:lastPrinted>2019-10-31T13:00:00Z</cp:lastPrinted>
  <dcterms:created xsi:type="dcterms:W3CDTF">2019-10-28T05:13:00Z</dcterms:created>
  <dcterms:modified xsi:type="dcterms:W3CDTF">2019-11-01T07:21:00Z</dcterms:modified>
</cp:coreProperties>
</file>